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C1D7" w14:textId="44329BDB" w:rsidR="00F06D9E" w:rsidRPr="00F06D9E" w:rsidRDefault="00F06D9E" w:rsidP="00F06D9E">
      <w:pPr>
        <w:rPr>
          <w:color w:val="FF0000"/>
          <w:sz w:val="20"/>
          <w:szCs w:val="20"/>
        </w:rPr>
      </w:pPr>
      <w:r w:rsidRPr="00F06D9E">
        <w:rPr>
          <w:color w:val="FF0000"/>
          <w:sz w:val="20"/>
          <w:szCs w:val="20"/>
        </w:rPr>
        <w:t xml:space="preserve">7b. Response from </w:t>
      </w:r>
      <w:r w:rsidRPr="00F06D9E">
        <w:rPr>
          <w:rFonts w:ascii="Aptos" w:eastAsia="Times New Roman" w:hAnsi="Aptos"/>
          <w:color w:val="FF0000"/>
          <w:kern w:val="28"/>
          <w:sz w:val="20"/>
          <w:szCs w:val="20"/>
        </w:rPr>
        <w:t>Stratford Rail Transport Group regarding the South Warwickshire Local Plan (SWLP) Preferred Options Consultation - Jan 2025</w:t>
      </w:r>
    </w:p>
    <w:p w14:paraId="55107BE4" w14:textId="77777777" w:rsidR="00F06D9E" w:rsidRDefault="00F06D9E" w:rsidP="00F06D9E">
      <w:pPr>
        <w:rPr>
          <w:sz w:val="20"/>
          <w:szCs w:val="20"/>
        </w:rPr>
      </w:pPr>
    </w:p>
    <w:p w14:paraId="3F306677" w14:textId="4B2B3EAE" w:rsidR="00F06D9E" w:rsidRPr="00F06D9E" w:rsidRDefault="00F06D9E" w:rsidP="00F06D9E">
      <w:pPr>
        <w:rPr>
          <w:sz w:val="20"/>
          <w:szCs w:val="20"/>
        </w:rPr>
      </w:pPr>
      <w:r w:rsidRPr="00F06D9E">
        <w:rPr>
          <w:sz w:val="20"/>
          <w:szCs w:val="20"/>
        </w:rPr>
        <w:t xml:space="preserve">The 10 January was the start of the consultation on the </w:t>
      </w:r>
      <w:r w:rsidRPr="00F06D9E">
        <w:rPr>
          <w:b/>
          <w:bCs/>
          <w:sz w:val="20"/>
          <w:szCs w:val="20"/>
        </w:rPr>
        <w:t>South Warwickshire Local Plan, Preferred Options,</w:t>
      </w:r>
      <w:r w:rsidRPr="00F06D9E">
        <w:rPr>
          <w:sz w:val="20"/>
          <w:szCs w:val="20"/>
        </w:rPr>
        <w:t xml:space="preserve"> until</w:t>
      </w:r>
      <w:r w:rsidRPr="00F06D9E">
        <w:rPr>
          <w:b/>
          <w:bCs/>
          <w:sz w:val="20"/>
          <w:szCs w:val="20"/>
        </w:rPr>
        <w:t> Friday 7</w:t>
      </w:r>
      <w:r w:rsidRPr="00F06D9E">
        <w:rPr>
          <w:b/>
          <w:bCs/>
          <w:sz w:val="20"/>
          <w:szCs w:val="20"/>
          <w:vertAlign w:val="superscript"/>
        </w:rPr>
        <w:t>th</w:t>
      </w:r>
      <w:r w:rsidRPr="00F06D9E">
        <w:rPr>
          <w:b/>
          <w:bCs/>
          <w:sz w:val="20"/>
          <w:szCs w:val="20"/>
        </w:rPr>
        <w:t> March.</w:t>
      </w:r>
      <w:r w:rsidRPr="00F06D9E">
        <w:rPr>
          <w:sz w:val="20"/>
          <w:szCs w:val="20"/>
        </w:rPr>
        <w:t>  </w:t>
      </w:r>
      <w:r w:rsidRPr="00F06D9E">
        <w:rPr>
          <w:b/>
          <w:bCs/>
          <w:sz w:val="20"/>
          <w:szCs w:val="20"/>
        </w:rPr>
        <w:t> </w:t>
      </w:r>
      <w:r w:rsidRPr="00F06D9E">
        <w:rPr>
          <w:sz w:val="20"/>
          <w:szCs w:val="20"/>
        </w:rPr>
        <w:t xml:space="preserve">SRTG's draft response is as </w:t>
      </w:r>
      <w:proofErr w:type="gramStart"/>
      <w:r w:rsidRPr="00F06D9E">
        <w:rPr>
          <w:sz w:val="20"/>
          <w:szCs w:val="20"/>
        </w:rPr>
        <w:t>follows:-</w:t>
      </w:r>
      <w:proofErr w:type="gramEnd"/>
      <w:r w:rsidRPr="00F06D9E">
        <w:rPr>
          <w:sz w:val="20"/>
          <w:szCs w:val="20"/>
        </w:rPr>
        <w:t>.</w:t>
      </w:r>
    </w:p>
    <w:p w14:paraId="3ED7B414" w14:textId="77777777" w:rsidR="00F06D9E" w:rsidRPr="00F06D9E" w:rsidRDefault="00F06D9E" w:rsidP="00F06D9E">
      <w:pPr>
        <w:rPr>
          <w:sz w:val="20"/>
          <w:szCs w:val="20"/>
        </w:rPr>
      </w:pPr>
      <w:r w:rsidRPr="00F06D9E">
        <w:rPr>
          <w:b/>
          <w:bCs/>
          <w:sz w:val="20"/>
          <w:szCs w:val="20"/>
        </w:rPr>
        <w:t>"Draft Policy Direction 6 - Safeguarding land for transport proposals</w:t>
      </w:r>
    </w:p>
    <w:p w14:paraId="74243CBA" w14:textId="77777777" w:rsidR="00F06D9E" w:rsidRPr="00F06D9E" w:rsidRDefault="00F06D9E" w:rsidP="00F06D9E">
      <w:pPr>
        <w:rPr>
          <w:sz w:val="20"/>
          <w:szCs w:val="20"/>
        </w:rPr>
      </w:pPr>
      <w:r w:rsidRPr="00F06D9E">
        <w:rPr>
          <w:b/>
          <w:bCs/>
          <w:sz w:val="20"/>
          <w:szCs w:val="20"/>
        </w:rPr>
        <w:t>4.8 Safeguarding land for transport proposals</w:t>
      </w:r>
    </w:p>
    <w:p w14:paraId="2D3AA721" w14:textId="77777777" w:rsidR="00F06D9E" w:rsidRPr="00F06D9E" w:rsidRDefault="00F06D9E" w:rsidP="00F06D9E">
      <w:pPr>
        <w:rPr>
          <w:sz w:val="20"/>
          <w:szCs w:val="20"/>
        </w:rPr>
      </w:pPr>
      <w:r w:rsidRPr="00F06D9E">
        <w:rPr>
          <w:b/>
          <w:bCs/>
          <w:sz w:val="20"/>
          <w:szCs w:val="20"/>
        </w:rPr>
        <w:t>Comment: </w:t>
      </w:r>
      <w:r w:rsidRPr="00F06D9E">
        <w:rPr>
          <w:sz w:val="20"/>
          <w:szCs w:val="20"/>
        </w:rPr>
        <w:t>SRTG support the continued route protection of the Stratford-Honeybourne-Oxford/Worcester railway line in accordance with the existing adopted Stratford-on-Avon Core Strategy 2016 and in accordance with NPPF 2024, para 111(c).</w:t>
      </w:r>
    </w:p>
    <w:p w14:paraId="3E2A64B2" w14:textId="77777777" w:rsidR="00F06D9E" w:rsidRPr="00F06D9E" w:rsidRDefault="00F06D9E" w:rsidP="00F06D9E">
      <w:pPr>
        <w:rPr>
          <w:sz w:val="20"/>
          <w:szCs w:val="20"/>
        </w:rPr>
      </w:pPr>
      <w:r w:rsidRPr="00F06D9E">
        <w:rPr>
          <w:sz w:val="20"/>
          <w:szCs w:val="20"/>
        </w:rPr>
        <w:t>This would also be consistent with the South Worcestershire Development Plan, 2016; the Cotswold Local Plan, 2018; the Tewkesbury Local Plan, 2022; the Cheltenham Local Plan, 2020; the Gloucestershire Local Transport Plan, 2020; the Gloucestershire Rail Investment Strategy, 2020; Worcestershire LTP4, 2018; Worcestershire Rail Investment Strategy, 2022; the Oxford Rail Strategy, 2016 and the North Cotswold Line SOBC, 2019."</w:t>
      </w:r>
    </w:p>
    <w:p w14:paraId="7B65D3FB" w14:textId="77777777" w:rsidR="00F06D9E" w:rsidRPr="00F06D9E" w:rsidRDefault="00F06D9E" w:rsidP="00F06D9E">
      <w:pPr>
        <w:rPr>
          <w:b/>
          <w:bCs/>
          <w:sz w:val="20"/>
          <w:szCs w:val="20"/>
        </w:rPr>
      </w:pPr>
      <w:r w:rsidRPr="00F06D9E">
        <w:rPr>
          <w:sz w:val="20"/>
          <w:szCs w:val="20"/>
        </w:rPr>
        <w:t>Long Marston Airfield Garden Village already has a proposed development of 3,500 homes/8,750 people, while Meon Vale already has committed development of 1,430 homes including the 380 at the adjoining Codex site in Worcestershire and accessed onto the B4362, Campden Road. The SWLP is now proposing an enlarged LMAGV site, to potentially accommodate </w:t>
      </w:r>
      <w:r w:rsidRPr="00F06D9E">
        <w:rPr>
          <w:b/>
          <w:bCs/>
          <w:sz w:val="20"/>
          <w:szCs w:val="20"/>
        </w:rPr>
        <w:t>10,000 new homes, or 25,000 additional people." - plan attached.</w:t>
      </w:r>
    </w:p>
    <w:p w14:paraId="0C8243CA" w14:textId="77777777" w:rsidR="00F06D9E" w:rsidRPr="00F06D9E" w:rsidRDefault="00F06D9E" w:rsidP="00F06D9E">
      <w:pPr>
        <w:rPr>
          <w:b/>
          <w:bCs/>
          <w:sz w:val="20"/>
          <w:szCs w:val="20"/>
        </w:rPr>
      </w:pPr>
    </w:p>
    <w:p w14:paraId="7C6F5CBE" w14:textId="77777777" w:rsidR="00F06D9E" w:rsidRPr="00F06D9E" w:rsidRDefault="00F06D9E" w:rsidP="00F06D9E">
      <w:pPr>
        <w:rPr>
          <w:b/>
          <w:bCs/>
          <w:sz w:val="20"/>
          <w:szCs w:val="20"/>
        </w:rPr>
      </w:pPr>
      <w:hyperlink r:id="rId4" w:tgtFrame="_blank" w:history="1">
        <w:r w:rsidRPr="00F06D9E">
          <w:rPr>
            <w:rStyle w:val="Hyperlink"/>
            <w:b/>
            <w:bCs/>
            <w:sz w:val="20"/>
            <w:szCs w:val="20"/>
          </w:rPr>
          <w:t>https://www.southwarwickshire.org.uk/swlp/preferred-options.cfm</w:t>
        </w:r>
      </w:hyperlink>
      <w:r w:rsidRPr="00F06D9E">
        <w:rPr>
          <w:b/>
          <w:bCs/>
          <w:sz w:val="20"/>
          <w:szCs w:val="20"/>
        </w:rPr>
        <w:t> </w:t>
      </w:r>
    </w:p>
    <w:p w14:paraId="5745E659" w14:textId="77777777" w:rsidR="00F06D9E" w:rsidRPr="00F06D9E" w:rsidRDefault="00F06D9E" w:rsidP="00F06D9E">
      <w:pPr>
        <w:rPr>
          <w:b/>
          <w:bCs/>
          <w:sz w:val="20"/>
          <w:szCs w:val="20"/>
        </w:rPr>
      </w:pPr>
    </w:p>
    <w:p w14:paraId="2FA2D1F4" w14:textId="77777777" w:rsidR="00F06D9E" w:rsidRPr="00F06D9E" w:rsidRDefault="00F06D9E" w:rsidP="00F06D9E">
      <w:pPr>
        <w:rPr>
          <w:b/>
          <w:bCs/>
          <w:sz w:val="20"/>
          <w:szCs w:val="20"/>
        </w:rPr>
      </w:pPr>
      <w:r w:rsidRPr="00F06D9E">
        <w:rPr>
          <w:sz w:val="20"/>
          <w:szCs w:val="20"/>
        </w:rPr>
        <w:t>We hope Pebworth Parish Council will be able to maintain its support for reinstatement of the railway. Thanks.</w:t>
      </w:r>
    </w:p>
    <w:p w14:paraId="145D4D84" w14:textId="77777777" w:rsidR="00F06D9E" w:rsidRPr="00F06D9E" w:rsidRDefault="00F06D9E" w:rsidP="00F06D9E">
      <w:pPr>
        <w:rPr>
          <w:sz w:val="20"/>
          <w:szCs w:val="20"/>
        </w:rPr>
      </w:pPr>
      <w:r w:rsidRPr="00F06D9E">
        <w:rPr>
          <w:sz w:val="20"/>
          <w:szCs w:val="20"/>
        </w:rPr>
        <w:t>John Morgan - Stratford Rail Transport Group (SRTG). </w:t>
      </w:r>
    </w:p>
    <w:p w14:paraId="576BE022" w14:textId="77777777" w:rsidR="008928D4" w:rsidRPr="00F06D9E" w:rsidRDefault="008928D4">
      <w:pPr>
        <w:rPr>
          <w:sz w:val="20"/>
          <w:szCs w:val="20"/>
        </w:rPr>
      </w:pPr>
    </w:p>
    <w:sectPr w:rsidR="008928D4" w:rsidRPr="00F06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9E"/>
    <w:rsid w:val="008928D4"/>
    <w:rsid w:val="00F06D9E"/>
    <w:rsid w:val="00FD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3B44"/>
  <w15:chartTrackingRefBased/>
  <w15:docId w15:val="{38D44E4C-4217-4EE1-8EE0-143BF293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D9E"/>
    <w:rPr>
      <w:rFonts w:eastAsiaTheme="majorEastAsia" w:cstheme="majorBidi"/>
      <w:color w:val="272727" w:themeColor="text1" w:themeTint="D8"/>
    </w:rPr>
  </w:style>
  <w:style w:type="paragraph" w:styleId="Title">
    <w:name w:val="Title"/>
    <w:basedOn w:val="Normal"/>
    <w:next w:val="Normal"/>
    <w:link w:val="TitleChar"/>
    <w:uiPriority w:val="10"/>
    <w:qFormat/>
    <w:rsid w:val="00F0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D9E"/>
    <w:pPr>
      <w:spacing w:before="160"/>
      <w:jc w:val="center"/>
    </w:pPr>
    <w:rPr>
      <w:i/>
      <w:iCs/>
      <w:color w:val="404040" w:themeColor="text1" w:themeTint="BF"/>
    </w:rPr>
  </w:style>
  <w:style w:type="character" w:customStyle="1" w:styleId="QuoteChar">
    <w:name w:val="Quote Char"/>
    <w:basedOn w:val="DefaultParagraphFont"/>
    <w:link w:val="Quote"/>
    <w:uiPriority w:val="29"/>
    <w:rsid w:val="00F06D9E"/>
    <w:rPr>
      <w:i/>
      <w:iCs/>
      <w:color w:val="404040" w:themeColor="text1" w:themeTint="BF"/>
    </w:rPr>
  </w:style>
  <w:style w:type="paragraph" w:styleId="ListParagraph">
    <w:name w:val="List Paragraph"/>
    <w:basedOn w:val="Normal"/>
    <w:uiPriority w:val="34"/>
    <w:qFormat/>
    <w:rsid w:val="00F06D9E"/>
    <w:pPr>
      <w:ind w:left="720"/>
      <w:contextualSpacing/>
    </w:pPr>
  </w:style>
  <w:style w:type="character" w:styleId="IntenseEmphasis">
    <w:name w:val="Intense Emphasis"/>
    <w:basedOn w:val="DefaultParagraphFont"/>
    <w:uiPriority w:val="21"/>
    <w:qFormat/>
    <w:rsid w:val="00F06D9E"/>
    <w:rPr>
      <w:i/>
      <w:iCs/>
      <w:color w:val="0F4761" w:themeColor="accent1" w:themeShade="BF"/>
    </w:rPr>
  </w:style>
  <w:style w:type="paragraph" w:styleId="IntenseQuote">
    <w:name w:val="Intense Quote"/>
    <w:basedOn w:val="Normal"/>
    <w:next w:val="Normal"/>
    <w:link w:val="IntenseQuoteChar"/>
    <w:uiPriority w:val="30"/>
    <w:qFormat/>
    <w:rsid w:val="00F0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D9E"/>
    <w:rPr>
      <w:i/>
      <w:iCs/>
      <w:color w:val="0F4761" w:themeColor="accent1" w:themeShade="BF"/>
    </w:rPr>
  </w:style>
  <w:style w:type="character" w:styleId="IntenseReference">
    <w:name w:val="Intense Reference"/>
    <w:basedOn w:val="DefaultParagraphFont"/>
    <w:uiPriority w:val="32"/>
    <w:qFormat/>
    <w:rsid w:val="00F06D9E"/>
    <w:rPr>
      <w:b/>
      <w:bCs/>
      <w:smallCaps/>
      <w:color w:val="0F4761" w:themeColor="accent1" w:themeShade="BF"/>
      <w:spacing w:val="5"/>
    </w:rPr>
  </w:style>
  <w:style w:type="character" w:styleId="Hyperlink">
    <w:name w:val="Hyperlink"/>
    <w:basedOn w:val="DefaultParagraphFont"/>
    <w:uiPriority w:val="99"/>
    <w:unhideWhenUsed/>
    <w:rsid w:val="00F06D9E"/>
    <w:rPr>
      <w:color w:val="467886" w:themeColor="hyperlink"/>
      <w:u w:val="single"/>
    </w:rPr>
  </w:style>
  <w:style w:type="character" w:styleId="UnresolvedMention">
    <w:name w:val="Unresolved Mention"/>
    <w:basedOn w:val="DefaultParagraphFont"/>
    <w:uiPriority w:val="99"/>
    <w:semiHidden/>
    <w:unhideWhenUsed/>
    <w:rsid w:val="00F0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62138">
      <w:bodyDiv w:val="1"/>
      <w:marLeft w:val="0"/>
      <w:marRight w:val="0"/>
      <w:marTop w:val="0"/>
      <w:marBottom w:val="0"/>
      <w:divBdr>
        <w:top w:val="none" w:sz="0" w:space="0" w:color="auto"/>
        <w:left w:val="none" w:sz="0" w:space="0" w:color="auto"/>
        <w:bottom w:val="none" w:sz="0" w:space="0" w:color="auto"/>
        <w:right w:val="none" w:sz="0" w:space="0" w:color="auto"/>
      </w:divBdr>
    </w:div>
    <w:div w:id="10150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uthwarwickshire.org.uk/swlp/preferred-option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1</cp:revision>
  <dcterms:created xsi:type="dcterms:W3CDTF">2025-01-13T10:09:00Z</dcterms:created>
  <dcterms:modified xsi:type="dcterms:W3CDTF">2025-01-13T10:10:00Z</dcterms:modified>
</cp:coreProperties>
</file>